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Body"/>
        <w:rPr>
          <w:rFonts w:ascii="Arial" w:cs="Arial" w:hAnsi="Arial" w:eastAsia="Arial"/>
          <w:b w:val="1"/>
          <w:bCs w:val="1"/>
          <w:sz w:val="30"/>
          <w:szCs w:val="30"/>
        </w:rPr>
      </w:pPr>
      <w:r>
        <w:rPr>
          <w:rFonts w:ascii="Arial" w:hAnsi="Arial"/>
          <w:b w:val="1"/>
          <w:bCs w:val="1"/>
          <w:sz w:val="30"/>
          <w:szCs w:val="30"/>
          <w:rtl w:val="0"/>
          <w:lang w:val="en-US"/>
        </w:rPr>
        <w:t xml:space="preserve">Property Summary </w:t>
      </w:r>
      <w:r>
        <w:rPr>
          <w:rFonts w:ascii="Arial" w:hAnsi="Arial"/>
          <w:b w:val="1"/>
          <w:bCs w:val="1"/>
          <w:sz w:val="30"/>
          <w:szCs w:val="30"/>
          <w:rtl w:val="0"/>
          <w:lang w:val="en-US"/>
        </w:rPr>
        <w:t>Ipswich</w:t>
      </w:r>
    </w:p>
    <w:p>
      <w:pPr>
        <w:pStyle w:val="Body"/>
        <w:rPr>
          <w:rFonts w:ascii="Arial" w:cs="Arial" w:hAnsi="Arial" w:eastAsia="Arial"/>
        </w:rPr>
      </w:pPr>
      <w:r>
        <w:rPr>
          <w:rStyle w:val="Hyperlink.0"/>
          <w:rFonts w:ascii="Arial" w:cs="Arial" w:hAnsi="Arial" w:eastAsia="Arial"/>
        </w:rPr>
        <w:fldChar w:fldCharType="begin" w:fldLock="0"/>
      </w:r>
      <w:r>
        <w:rPr>
          <w:rStyle w:val="Hyperlink.0"/>
          <w:rFonts w:ascii="Arial" w:cs="Arial" w:hAnsi="Arial" w:eastAsia="Arial"/>
        </w:rPr>
        <w:instrText xml:space="preserve"> HYPERLINK "https://www.realcommercial.com.au/property-retail-qld-ipswich-502733486"</w:instrText>
      </w:r>
      <w:r>
        <w:rPr>
          <w:rStyle w:val="Hyperlink.0"/>
          <w:rFonts w:ascii="Arial" w:cs="Arial" w:hAnsi="Arial" w:eastAsia="Arial"/>
        </w:rPr>
        <w:fldChar w:fldCharType="separate" w:fldLock="0"/>
      </w:r>
      <w:r>
        <w:rPr>
          <w:rStyle w:val="Hyperlink.0"/>
          <w:rFonts w:ascii="Arial" w:hAnsi="Arial"/>
          <w:rtl w:val="0"/>
          <w:lang w:val="en-US"/>
        </w:rPr>
        <w:t>https://www.realcommercial.com.au/property-retail-qld-ipswich-502733486</w:t>
      </w:r>
      <w:r>
        <w:rPr>
          <w:rFonts w:ascii="Arial" w:cs="Arial" w:hAnsi="Arial" w:eastAsia="Arial"/>
        </w:rPr>
        <w:fldChar w:fldCharType="end" w:fldLock="0"/>
      </w:r>
      <w:r>
        <w:rPr>
          <w:rFonts w:ascii="Arial" w:hAnsi="Arial"/>
          <w:rtl w:val="0"/>
          <w:lang w:val="en-US"/>
        </w:rPr>
        <w:t xml:space="preserve"> </w:t>
      </w:r>
    </w:p>
    <w:tbl>
      <w:tblPr>
        <w:tblW w:w="901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593"/>
        <w:gridCol w:w="6417"/>
      </w:tblGrid>
      <w:tr>
        <w:tblPrEx>
          <w:shd w:val="clear" w:color="auto" w:fill="ced7e7"/>
        </w:tblPrEx>
        <w:trPr>
          <w:trHeight w:val="430" w:hRule="atLeast"/>
        </w:trPr>
        <w:tc>
          <w:tcPr>
            <w:tcW w:type="dxa" w:w="901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jc w:val="center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36"/>
                <w:szCs w:val="36"/>
                <w:u w:val="none" w:color="000000"/>
                <w:vertAlign w:val="baseline"/>
                <w:rtl w:val="0"/>
                <w:lang w:val="en-US"/>
              </w:rPr>
              <w:t>Property Summary Table</w:t>
            </w: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36"/>
                <w:szCs w:val="36"/>
                <w:u w:val="none" w:color="000000"/>
                <w:vertAlign w:val="baseline"/>
                <w:rtl w:val="0"/>
                <w:lang w:val="en-US"/>
              </w:rPr>
              <w:t>- Ipswich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Property Location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106 BRISBANE STREET, IPSWICH - QLD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Property Type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Strata Offices, Retail, Mixed Tenancy</w:t>
            </w:r>
          </w:p>
        </w:tc>
      </w:tr>
      <w:tr>
        <w:tblPrEx>
          <w:shd w:val="clear" w:color="auto" w:fill="ced7e7"/>
        </w:tblPrEx>
        <w:trPr>
          <w:trHeight w:val="321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Tenant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fr-FR"/>
              </w:rPr>
              <w:t>2 Tenants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br w:type="textWrapping"/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1. 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Money3 Lower Level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- Short term Lending - National Tenant- Been here 5 years </w:t>
            </w:r>
            <w:r>
              <w:rPr>
                <w:rStyle w:val="Hyperlink.0"/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ff"/>
                <w:spacing w:val="0"/>
                <w:kern w:val="0"/>
                <w:position w:val="0"/>
                <w:sz w:val="28"/>
                <w:szCs w:val="28"/>
                <w:u w:val="single" w:color="0000ff"/>
                <w:vertAlign w:val="baseline"/>
                <w:rtl w:val="0"/>
              </w:rPr>
              <w:fldChar w:fldCharType="begin" w:fldLock="0"/>
            </w:r>
            <w:r>
              <w:rPr>
                <w:rStyle w:val="Hyperlink.0"/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ff"/>
                <w:spacing w:val="0"/>
                <w:kern w:val="0"/>
                <w:position w:val="0"/>
                <w:sz w:val="28"/>
                <w:szCs w:val="28"/>
                <w:u w:val="single" w:color="0000ff"/>
                <w:vertAlign w:val="baseline"/>
                <w:rtl w:val="0"/>
              </w:rPr>
              <w:instrText xml:space="preserve"> HYPERLINK "https://www.money3.com.au/view-branch.html?branch=ipswich"</w:instrText>
            </w:r>
            <w:r>
              <w:rPr>
                <w:rStyle w:val="Hyperlink.0"/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ff"/>
                <w:spacing w:val="0"/>
                <w:kern w:val="0"/>
                <w:position w:val="0"/>
                <w:sz w:val="28"/>
                <w:szCs w:val="28"/>
                <w:u w:val="single" w:color="0000ff"/>
                <w:vertAlign w:val="baseline"/>
                <w:rtl w:val="0"/>
              </w:rPr>
              <w:fldChar w:fldCharType="separate" w:fldLock="0"/>
            </w:r>
            <w:r>
              <w:rPr>
                <w:rStyle w:val="Hyperlink.0"/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ff"/>
                <w:spacing w:val="0"/>
                <w:kern w:val="0"/>
                <w:position w:val="0"/>
                <w:sz w:val="28"/>
                <w:szCs w:val="28"/>
                <w:u w:val="single" w:color="0000ff"/>
                <w:vertAlign w:val="baseline"/>
                <w:rtl w:val="0"/>
                <w:lang w:val="en-US"/>
              </w:rPr>
              <w:t>https://www.money3.com.au/view-branch.html?branch=ipswich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fldChar w:fldCharType="end" w:fldLock="0"/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Has 2 guarantors - individuals and the company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</w:pP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2. 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fr-FR"/>
              </w:rPr>
              <w:t>Hairdresser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&amp; Beautician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sv-SE"/>
              </w:rPr>
              <w:t xml:space="preserve"> Upper Level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- been there 1 year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Land size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282 sqm</w:t>
            </w:r>
          </w:p>
        </w:tc>
      </w:tr>
      <w:tr>
        <w:tblPrEx>
          <w:shd w:val="clear" w:color="auto" w:fill="ced7e7"/>
        </w:tblPrEx>
        <w:trPr>
          <w:trHeight w:val="97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Property Size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 xml:space="preserve">2 story office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 xml:space="preserve">Lower level 160 sqm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Upper level 126 sqm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Property Includes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air conditioning, 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2 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allocated car parks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at rear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Zoning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PR 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– 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CBD Primary Retail </w:t>
            </w:r>
          </w:p>
        </w:tc>
      </w:tr>
      <w:tr>
        <w:tblPrEx>
          <w:shd w:val="clear" w:color="auto" w:fill="ced7e7"/>
        </w:tblPrEx>
        <w:trPr>
          <w:trHeight w:val="641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Lease Term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Tenant 1. Lower Level Gross $32,085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3 x 3 year lease - commenced 22-10-13 (in the middle of their 2nd option)- find out if intend to stay for longer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No rental increases (See separate option Letter and Amendment)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Security Bond of 2 months rent.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Tenant 2. Upper Level $10,400 Gross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br w:type="textWrapping"/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1 x 1 year lease with 4% increases - Commenced 1-8-16 (near end of 2nd 1 yr option on lease)  find out if intend to take up another lease. (could be an opportunity to get a longer lease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 xml:space="preserve">… 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also check market rates and see if can raise a little more than the 4%)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Tenants to service the air conditioners twice each year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 xml:space="preserve">… 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 xml:space="preserve">otherwise the tenant is responsible for replacement of the air-conditioning unit. 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</w:p>
        </w:tc>
      </w:tr>
      <w:tr>
        <w:tblPrEx>
          <w:shd w:val="clear" w:color="auto" w:fill="ced7e7"/>
        </w:tblPrEx>
        <w:trPr>
          <w:trHeight w:val="161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Rent Gross / Net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Gross total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$32,085 + $10,400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= $42,485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</w:pP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Net Total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</w:t>
            </w:r>
          </w:p>
          <w:p>
            <w:pPr>
              <w:pStyle w:val="Body"/>
              <w:spacing w:after="0" w:line="240" w:lineRule="auto"/>
            </w:pPr>
            <w:r>
              <w:rPr>
                <w:sz w:val="28"/>
                <w:szCs w:val="28"/>
                <w:rtl w:val="0"/>
                <w:lang w:val="en-US"/>
              </w:rPr>
              <w:t xml:space="preserve">$42,485 </w:t>
            </w:r>
            <w:r>
              <w:rPr>
                <w:sz w:val="28"/>
                <w:szCs w:val="28"/>
                <w:rtl w:val="0"/>
                <w:lang w:val="en-US"/>
              </w:rPr>
              <w:t xml:space="preserve">- 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$10,920 = $31,565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Lease Details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sz w:val="28"/>
                <w:szCs w:val="28"/>
                <w:rtl w:val="0"/>
              </w:rPr>
              <w:t>See above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Options Available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See above</w:t>
            </w:r>
          </w:p>
        </w:tc>
      </w:tr>
      <w:tr>
        <w:tblPrEx>
          <w:shd w:val="clear" w:color="auto" w:fill="ced7e7"/>
        </w:tblPrEx>
        <w:trPr>
          <w:trHeight w:val="35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Outgoings 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Landlord pays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lang w:val="en-US"/>
              </w:rPr>
              <w:br w:type="textWrapping"/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Council &amp; Water Rates: 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Approx $2100 per quarter (Total cost between both tenants, paid by owner)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$8400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 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Insurance: 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Approx $630 per quarter (Total cost between both tenants, paid by owner) 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$2520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lang w:val="en-US"/>
              </w:rPr>
            </w:pP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lang w:val="en-US"/>
              </w:rPr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Freehold building- no body corporate</w:t>
            </w:r>
          </w:p>
          <w:p>
            <w:pPr>
              <w:pStyle w:val="Body"/>
              <w:spacing w:after="0" w:line="240" w:lineRule="auto"/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lang w:val="en-US"/>
              </w:rPr>
            </w:pPr>
          </w:p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Total outgoings: $10,920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Insurance 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Landlord pays 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Method of Sale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Sale price</w:t>
            </w:r>
          </w:p>
        </w:tc>
      </w:tr>
      <w:tr>
        <w:tblPrEx>
          <w:shd w:val="clear" w:color="auto" w:fill="ced7e7"/>
        </w:tblPrEx>
        <w:trPr>
          <w:trHeight w:val="97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Agent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Les Svensson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M: 0409 270 056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   </w:t>
            </w: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Wraywhiteipswich.com.au</w:t>
            </w:r>
          </w:p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Net Rent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b w:val="1"/>
                <w:bCs w:val="1"/>
                <w:sz w:val="28"/>
                <w:szCs w:val="28"/>
                <w:rtl w:val="0"/>
                <w:lang w:val="en-US"/>
              </w:rPr>
              <w:t>$31,565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Sale Price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Initially $647,500- Dropped to $595,000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% Return Net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5.3%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Offer Price at 8.5%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$371,350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Offer Price at 8%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$394,560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Offer Price at 7.5%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$420,860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Offer Price at 7%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$450,900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Offer Price at 6.5%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$485,600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Offer Price at 6.%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$526,080</w:t>
            </w:r>
          </w:p>
        </w:tc>
      </w:tr>
      <w:tr>
        <w:tblPrEx>
          <w:shd w:val="clear" w:color="auto" w:fill="ced7e7"/>
        </w:tblPrEx>
        <w:trPr>
          <w:trHeight w:val="330" w:hRule="atLeast"/>
        </w:trPr>
        <w:tc>
          <w:tcPr>
            <w:tcW w:type="dxa" w:w="259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</w:pP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 xml:space="preserve">Offer Price at 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5</w:t>
            </w:r>
            <w:r>
              <w:rPr>
                <w:rFonts w:ascii="Calibri" w:cs="Calibri" w:hAnsi="Calibri" w:eastAsia="Calibri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  <w:lang w:val="en-US"/>
              </w:rPr>
              <w:t>.5%</w:t>
            </w:r>
          </w:p>
        </w:tc>
        <w:tc>
          <w:tcPr>
            <w:tcW w:type="dxa" w:w="64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alibri" w:cs="Calibri" w:hAnsi="Calibri" w:eastAsia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8"/>
                <w:szCs w:val="28"/>
                <w:u w:val="none" w:color="000000"/>
                <w:vertAlign w:val="baseline"/>
                <w:rtl w:val="0"/>
              </w:rPr>
              <w:t>$573,900</w:t>
            </w:r>
          </w:p>
        </w:tc>
      </w:tr>
    </w:tbl>
    <w:p>
      <w:pPr>
        <w:pStyle w:val="Body"/>
        <w:widowControl w:val="0"/>
        <w:spacing w:line="240" w:lineRule="auto"/>
        <w:rPr>
          <w:rFonts w:ascii="Arial" w:cs="Arial" w:hAnsi="Arial" w:eastAsia="Arial"/>
          <w:sz w:val="30"/>
          <w:szCs w:val="30"/>
        </w:rPr>
      </w:pPr>
    </w:p>
    <w:p>
      <w:pPr>
        <w:pStyle w:val="Body"/>
        <w:rPr>
          <w:rFonts w:ascii="Arial" w:cs="Arial" w:hAnsi="Arial" w:eastAsia="Arial"/>
          <w:sz w:val="30"/>
          <w:szCs w:val="30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30"/>
          <w:szCs w:val="30"/>
        </w:rPr>
      </w:pPr>
      <w:r>
        <w:rPr>
          <w:rFonts w:ascii="Arial" w:hAnsi="Arial"/>
          <w:b w:val="1"/>
          <w:bCs w:val="1"/>
          <w:sz w:val="30"/>
          <w:szCs w:val="30"/>
          <w:rtl w:val="0"/>
          <w:lang w:val="en-US"/>
        </w:rPr>
        <w:t>More Information:</w:t>
      </w:r>
    </w:p>
    <w:p>
      <w:pPr>
        <w:pStyle w:val="Body"/>
        <w:rPr>
          <w:rFonts w:ascii="Arial" w:cs="Arial" w:hAnsi="Arial" w:eastAsia="Arial"/>
          <w:b w:val="1"/>
          <w:bCs w:val="1"/>
          <w:sz w:val="30"/>
          <w:szCs w:val="30"/>
        </w:rPr>
      </w:pPr>
      <w:r>
        <w:rPr>
          <w:rFonts w:ascii="Arial" w:hAnsi="Arial"/>
          <w:b w:val="0"/>
          <w:bCs w:val="0"/>
          <w:sz w:val="30"/>
          <w:szCs w:val="30"/>
          <w:rtl w:val="0"/>
          <w:lang w:val="en-US"/>
        </w:rPr>
        <w:t xml:space="preserve">Ideally located adjacent to the Ipswich City Mall where a major redevelopment has commenced 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30"/>
          <w:szCs w:val="30"/>
        </w:rPr>
        <w:br w:type="textWrapping"/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sz w:val="30"/>
          <w:szCs w:val="30"/>
          <w:rtl w:val="0"/>
          <w:lang w:val="en-US"/>
        </w:rPr>
        <w:t xml:space="preserve">Walk to Rail, Retail outlets, Ipswich City Council, Hospital, Ipswich Court House, Police 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30"/>
          <w:szCs w:val="30"/>
        </w:rPr>
        <w:br w:type="textWrapping"/>
      </w:r>
      <w:r>
        <w:rPr>
          <w:rFonts w:ascii="Arial" w:hAnsi="Arial"/>
          <w:sz w:val="30"/>
          <w:szCs w:val="30"/>
          <w:rtl w:val="0"/>
          <w:lang w:val="en-US"/>
        </w:rPr>
        <w:t xml:space="preserve">headquarters, State authorities, Medical centres 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30"/>
          <w:szCs w:val="30"/>
        </w:rPr>
        <w:br w:type="textWrapping"/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sz w:val="30"/>
          <w:szCs w:val="30"/>
          <w:rtl w:val="0"/>
          <w:lang w:val="en-US"/>
        </w:rPr>
        <w:t xml:space="preserve">2 storey building in the heart of Ipswich, future development potential </w:t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sz w:val="30"/>
          <w:szCs w:val="30"/>
          <w:rtl w:val="0"/>
          <w:lang w:val="en-US"/>
        </w:rPr>
        <w:t>The bottom property could be used as a retail space as well as office.</w:t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sz w:val="30"/>
          <w:szCs w:val="30"/>
          <w:rtl w:val="0"/>
          <w:lang w:val="en-US"/>
        </w:rPr>
        <w:t>Street frontage and business signage and foot traffic</w:t>
      </w:r>
    </w:p>
    <w:p>
      <w:pPr>
        <w:pStyle w:val="Body"/>
        <w:rPr>
          <w:rFonts w:ascii="Arial" w:cs="Arial" w:hAnsi="Arial" w:eastAsia="Arial"/>
          <w:b w:val="1"/>
          <w:bCs w:val="1"/>
          <w:sz w:val="30"/>
          <w:szCs w:val="30"/>
        </w:rPr>
      </w:pPr>
      <w:r>
        <w:rPr>
          <w:rFonts w:ascii="Arial" w:hAnsi="Arial"/>
          <w:b w:val="1"/>
          <w:bCs w:val="1"/>
          <w:sz w:val="30"/>
          <w:szCs w:val="30"/>
          <w:rtl w:val="0"/>
          <w:lang w:val="en-US"/>
        </w:rPr>
        <w:t>QUESTION TO ASK:</w:t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sz w:val="30"/>
          <w:szCs w:val="30"/>
          <w:rtl w:val="0"/>
          <w:lang w:val="en-US"/>
        </w:rPr>
        <w:t>Guarantors for Hairdresser?</w:t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sz w:val="30"/>
          <w:szCs w:val="30"/>
          <w:rtl w:val="0"/>
          <w:lang w:val="en-US"/>
        </w:rPr>
        <w:t>Bonds?</w:t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sz w:val="30"/>
          <w:szCs w:val="30"/>
          <w:rtl w:val="0"/>
          <w:lang w:val="en-US"/>
        </w:rPr>
        <w:t>Common areas cleaning- who takes care of this and who pays? OR are there separate entrances and access?</w:t>
      </w:r>
    </w:p>
    <w:p>
      <w:pPr>
        <w:pStyle w:val="Body"/>
        <w:rPr>
          <w:rFonts w:ascii="Arial" w:cs="Arial" w:hAnsi="Arial" w:eastAsia="Arial"/>
          <w:b w:val="1"/>
          <w:bCs w:val="1"/>
          <w:sz w:val="30"/>
          <w:szCs w:val="30"/>
        </w:rPr>
      </w:pPr>
      <w:r>
        <w:rPr>
          <w:rFonts w:ascii="Arial" w:hAnsi="Arial"/>
          <w:b w:val="1"/>
          <w:bCs w:val="1"/>
          <w:sz w:val="30"/>
          <w:szCs w:val="30"/>
          <w:rtl w:val="0"/>
          <w:lang w:val="en-US"/>
        </w:rPr>
        <w:t>Past Sold Prices:</w:t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sz w:val="30"/>
          <w:szCs w:val="30"/>
          <w:rtl w:val="0"/>
        </w:rPr>
        <w:t>May 2005</w:t>
      </w:r>
      <w:r>
        <w:rPr>
          <w:rFonts w:ascii="Arial" w:hAnsi="Arial"/>
          <w:sz w:val="30"/>
          <w:szCs w:val="30"/>
          <w:rtl w:val="0"/>
          <w:lang w:val="en-US"/>
        </w:rPr>
        <w:t xml:space="preserve"> </w:t>
      </w:r>
      <w:r>
        <w:rPr>
          <w:rFonts w:ascii="Arial" w:hAnsi="Arial"/>
          <w:sz w:val="30"/>
          <w:szCs w:val="30"/>
          <w:rtl w:val="0"/>
          <w:lang w:val="en-US"/>
        </w:rPr>
        <w:t>$380,000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30"/>
          <w:szCs w:val="30"/>
        </w:rPr>
        <w:br w:type="textWrapping"/>
        <w:br w:type="textWrapping"/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30"/>
          <w:szCs w:val="30"/>
        </w:rPr>
      </w:pPr>
      <w:r>
        <w:rPr>
          <w:rFonts w:ascii="Arial" w:hAnsi="Arial"/>
          <w:b w:val="1"/>
          <w:bCs w:val="1"/>
          <w:sz w:val="30"/>
          <w:szCs w:val="30"/>
          <w:rtl w:val="0"/>
          <w:lang w:val="en-US"/>
        </w:rPr>
        <w:t>Growth Potential:</w:t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Style w:val="Hyperlink.0"/>
          <w:rFonts w:ascii="Arial" w:cs="Arial" w:hAnsi="Arial" w:eastAsia="Arial"/>
          <w:sz w:val="30"/>
          <w:szCs w:val="30"/>
        </w:rPr>
        <w:fldChar w:fldCharType="begin" w:fldLock="0"/>
      </w:r>
      <w:r>
        <w:rPr>
          <w:rStyle w:val="Hyperlink.0"/>
          <w:rFonts w:ascii="Arial" w:cs="Arial" w:hAnsi="Arial" w:eastAsia="Arial"/>
          <w:sz w:val="30"/>
          <w:szCs w:val="30"/>
        </w:rPr>
        <w:instrText xml:space="preserve"> HYPERLINK "https://www.realestate.com.au/invest/house-in-ipswich,+qld+4305"</w:instrText>
      </w:r>
      <w:r>
        <w:rPr>
          <w:rStyle w:val="Hyperlink.0"/>
          <w:rFonts w:ascii="Arial" w:cs="Arial" w:hAnsi="Arial" w:eastAsia="Arial"/>
          <w:sz w:val="30"/>
          <w:szCs w:val="30"/>
        </w:rPr>
        <w:fldChar w:fldCharType="separate" w:fldLock="0"/>
      </w:r>
      <w:r>
        <w:rPr>
          <w:rStyle w:val="Hyperlink.0"/>
          <w:rFonts w:ascii="Arial" w:hAnsi="Arial"/>
          <w:sz w:val="30"/>
          <w:szCs w:val="30"/>
          <w:rtl w:val="0"/>
          <w:lang w:val="en-US"/>
        </w:rPr>
        <w:t>https://www.realestate.com.au/invest/house-in-ipswich,+qld+4305</w:t>
      </w:r>
      <w:r>
        <w:rPr>
          <w:rFonts w:ascii="Arial" w:cs="Arial" w:hAnsi="Arial" w:eastAsia="Arial"/>
          <w:sz w:val="30"/>
          <w:szCs w:val="30"/>
        </w:rPr>
        <w:fldChar w:fldCharType="end" w:fldLock="0"/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sz w:val="30"/>
          <w:szCs w:val="30"/>
          <w:rtl w:val="0"/>
          <w:lang w:val="en-US"/>
        </w:rPr>
        <w:t xml:space="preserve">Annual residential growth at </w:t>
      </w:r>
      <w:r>
        <w:rPr>
          <w:rFonts w:ascii="Arial" w:hAnsi="Arial"/>
          <w:sz w:val="30"/>
          <w:szCs w:val="30"/>
          <w:rtl w:val="0"/>
        </w:rPr>
        <w:t>2.4%</w:t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sz w:val="30"/>
          <w:szCs w:val="30"/>
          <w:rtl w:val="0"/>
          <w:lang w:val="en-US"/>
        </w:rPr>
        <w:t>Assume 1.5% less for commercial so 0.9%</w:t>
      </w:r>
    </w:p>
    <w:p>
      <w:pPr>
        <w:pStyle w:val="Body"/>
        <w:bidi w:val="0"/>
        <w:spacing w:after="0" w:line="240" w:lineRule="auto"/>
        <w:ind w:left="0" w:right="0" w:firstLine="0"/>
        <w:jc w:val="left"/>
        <w:rPr>
          <w:rFonts w:ascii="Arial" w:cs="Arial" w:hAnsi="Arial" w:eastAsia="Arial"/>
          <w:sz w:val="30"/>
          <w:szCs w:val="30"/>
          <w:rtl w:val="0"/>
        </w:rPr>
      </w:pPr>
    </w:p>
    <w:tbl>
      <w:tblPr>
        <w:tblW w:w="9632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3210"/>
        <w:gridCol w:w="3211"/>
        <w:gridCol w:w="3211"/>
      </w:tblGrid>
      <w:tr>
        <w:tblPrEx>
          <w:shd w:val="clear" w:color="auto" w:fill="bdc0bf"/>
        </w:tblPrEx>
        <w:trPr>
          <w:trHeight w:val="319" w:hRule="atLeast"/>
          <w:tblHeader/>
        </w:trPr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4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Purchase Price</w:t>
            </w:r>
          </w:p>
        </w:tc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4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$595,000</w:t>
            </w:r>
          </w:p>
        </w:tc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4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319" w:hRule="atLeast"/>
        </w:trPr>
        <w:tc>
          <w:tcPr>
            <w:tcW w:type="dxa" w:w="3210"/>
            <w:tcBorders>
              <w:top w:val="single" w:color="000000" w:sz="4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@ 0.9% growth (x 1.009)</w:t>
            </w:r>
          </w:p>
        </w:tc>
        <w:tc>
          <w:tcPr>
            <w:tcW w:type="dxa" w:w="3210"/>
            <w:tcBorders>
              <w:top w:val="single" w:color="000000" w:sz="4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/>
              <w:fldChar w:fldCharType="begin" w:fldLock="0"/>
            </w:r>
            <w:r>
              <w:instrText xml:space="preserve"> = B1*1.015 \# "AUD,0" \* MERGEFORMAT</w:instrText>
            </w:r>
            <w:r>
              <w:rPr/>
              <w:fldChar w:fldCharType="separate" w:fldLock="0"/>
            </w: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$603,925</w:t>
            </w:r>
            <w:r>
              <w:rPr/>
              <w:fldChar w:fldCharType="end" w:fldLock="0"/>
            </w:r>
          </w:p>
        </w:tc>
        <w:tc>
          <w:tcPr>
            <w:tcW w:type="dxa" w:w="3210"/>
            <w:tcBorders>
              <w:top w:val="single" w:color="000000" w:sz="4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Year 1</w:t>
            </w:r>
          </w:p>
        </w:tc>
      </w:tr>
      <w:tr>
        <w:tblPrEx>
          <w:shd w:val="clear" w:color="auto" w:fill="auto"/>
        </w:tblPrEx>
        <w:trPr>
          <w:trHeight w:val="319" w:hRule="atLeast"/>
        </w:trPr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Increase 0.9%  (x 1.009)</w:t>
            </w:r>
          </w:p>
        </w:tc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/>
              <w:fldChar w:fldCharType="begin" w:fldLock="0"/>
            </w:r>
            <w:r>
              <w:instrText xml:space="preserve"> = B2*1.015 \# "AUD,0" \* MERGEFORMAT</w:instrText>
            </w:r>
            <w:r>
              <w:rPr/>
              <w:fldChar w:fldCharType="separate" w:fldLock="0"/>
            </w: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$612,983.875</w:t>
            </w:r>
            <w:r>
              <w:rPr/>
              <w:fldChar w:fldCharType="end" w:fldLock="0"/>
            </w:r>
          </w:p>
        </w:tc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Year 2</w:t>
            </w:r>
          </w:p>
        </w:tc>
      </w:tr>
      <w:tr>
        <w:tblPrEx>
          <w:shd w:val="clear" w:color="auto" w:fill="auto"/>
        </w:tblPrEx>
        <w:trPr>
          <w:trHeight w:val="319" w:hRule="atLeast"/>
        </w:trPr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Increase 3.7%  (x 1.009)</w:t>
            </w:r>
          </w:p>
        </w:tc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/>
              <w:fldChar w:fldCharType="begin" w:fldLock="0"/>
            </w:r>
            <w:r>
              <w:instrText xml:space="preserve"> = B3*1.15 \# "AUD,0" \* MERGEFORMAT</w:instrText>
            </w:r>
            <w:r>
              <w:rPr/>
              <w:fldChar w:fldCharType="separate" w:fldLock="0"/>
            </w: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$704,931.45625</w:t>
            </w:r>
            <w:r>
              <w:rPr/>
              <w:fldChar w:fldCharType="end" w:fldLock="0"/>
            </w:r>
          </w:p>
        </w:tc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Year 3</w:t>
            </w:r>
          </w:p>
        </w:tc>
      </w:tr>
      <w:tr>
        <w:tblPrEx>
          <w:shd w:val="clear" w:color="auto" w:fill="auto"/>
        </w:tblPrEx>
        <w:trPr>
          <w:trHeight w:val="319" w:hRule="atLeast"/>
        </w:trPr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Increase 3.7%  (x 1.009)</w:t>
            </w:r>
          </w:p>
        </w:tc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/>
              <w:fldChar w:fldCharType="begin" w:fldLock="0"/>
            </w:r>
            <w:r>
              <w:instrText xml:space="preserve"> = B4*1.015 \# "AUD,0" \* MERGEFORMAT</w:instrText>
            </w:r>
            <w:r>
              <w:rPr/>
              <w:fldChar w:fldCharType="separate" w:fldLock="0"/>
            </w: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$715,505.42809375</w:t>
            </w:r>
            <w:r>
              <w:rPr/>
              <w:fldChar w:fldCharType="end" w:fldLock="0"/>
            </w:r>
          </w:p>
        </w:tc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eeeeee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Year 4</w:t>
            </w:r>
          </w:p>
        </w:tc>
      </w:tr>
      <w:tr>
        <w:tblPrEx>
          <w:shd w:val="clear" w:color="auto" w:fill="auto"/>
        </w:tblPrEx>
        <w:trPr>
          <w:trHeight w:val="319" w:hRule="atLeast"/>
        </w:trPr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Increase 3.7%  (x 1.009)</w:t>
            </w:r>
          </w:p>
        </w:tc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/>
              <w:fldChar w:fldCharType="begin" w:fldLock="0"/>
            </w:r>
            <w:r>
              <w:instrText xml:space="preserve"> = B5*1.015 \# "AUD,0" \* MERGEFORMAT</w:instrText>
            </w:r>
            <w:r>
              <w:rPr/>
              <w:fldChar w:fldCharType="separate" w:fldLock="0"/>
            </w:r>
            <w:r>
              <w:rPr>
                <w:rFonts w:ascii="Helvetica Neue" w:cs="Arial Unicode MS" w:hAnsi="Helvetica Neue" w:eastAsia="Arial Unicode MS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/>
                <w:vertAlign w:val="baseline"/>
                <w:rtl w:val="0"/>
              </w:rPr>
              <w:t>$726,238.009515156</w:t>
            </w:r>
            <w:r>
              <w:rPr/>
              <w:fldChar w:fldCharType="end" w:fldLock="0"/>
            </w:r>
          </w:p>
        </w:tc>
        <w:tc>
          <w:tcPr>
            <w:tcW w:type="dxa" w:w="321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sz w:val="24"/>
                <w:szCs w:val="24"/>
                <w:rtl w:val="0"/>
              </w:rPr>
              <w:t>Year 5</w:t>
            </w:r>
          </w:p>
        </w:tc>
      </w:tr>
    </w:tbl>
    <w:p>
      <w:pPr>
        <w:pStyle w:val="Body"/>
        <w:bidi w:val="0"/>
        <w:spacing w:after="0" w:line="240" w:lineRule="auto"/>
        <w:ind w:left="0" w:right="0" w:firstLine="0"/>
        <w:jc w:val="left"/>
        <w:rPr>
          <w:rFonts w:ascii="Arial" w:cs="Arial" w:hAnsi="Arial" w:eastAsia="Arial"/>
          <w:sz w:val="30"/>
          <w:szCs w:val="30"/>
          <w:rtl w:val="0"/>
        </w:rPr>
      </w:pPr>
    </w:p>
    <w:p>
      <w:pPr>
        <w:pStyle w:val="Body"/>
        <w:bidi w:val="0"/>
        <w:spacing w:after="0" w:line="240" w:lineRule="auto"/>
        <w:ind w:left="0" w:right="0" w:firstLine="0"/>
        <w:jc w:val="left"/>
        <w:rPr>
          <w:rFonts w:ascii="Arial" w:cs="Arial" w:hAnsi="Arial" w:eastAsia="Arial"/>
          <w:sz w:val="30"/>
          <w:szCs w:val="30"/>
          <w:rtl w:val="0"/>
        </w:rPr>
      </w:pP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sz w:val="30"/>
          <w:szCs w:val="30"/>
          <w:rtl w:val="0"/>
          <w:lang w:val="en-US"/>
        </w:rPr>
        <w:t>Still great growth potential. If at 5.3% return in 5 years that rent would be $38,490 per annum.</w:t>
      </w:r>
    </w:p>
    <w:p>
      <w:pPr>
        <w:pStyle w:val="Body"/>
        <w:rPr>
          <w:rFonts w:ascii="Arial" w:cs="Arial" w:hAnsi="Arial" w:eastAsia="Arial"/>
          <w:b w:val="1"/>
          <w:bCs w:val="1"/>
          <w:sz w:val="30"/>
          <w:szCs w:val="30"/>
        </w:rPr>
      </w:pPr>
      <w:r>
        <w:rPr>
          <w:rFonts w:ascii="Arial" w:hAnsi="Arial"/>
          <w:b w:val="1"/>
          <w:bCs w:val="1"/>
          <w:sz w:val="30"/>
          <w:szCs w:val="30"/>
          <w:rtl w:val="0"/>
          <w:lang w:val="en-US"/>
        </w:rPr>
        <w:t>Opportunity New Lease:</w:t>
      </w:r>
    </w:p>
    <w:p>
      <w:pPr>
        <w:pStyle w:val="Body"/>
        <w:rPr>
          <w:rFonts w:ascii="Arial" w:cs="Arial" w:hAnsi="Arial" w:eastAsia="Arial"/>
          <w:sz w:val="30"/>
          <w:szCs w:val="30"/>
        </w:rPr>
      </w:pPr>
      <w:r>
        <w:rPr>
          <w:rFonts w:ascii="Arial" w:hAnsi="Arial"/>
          <w:b w:val="1"/>
          <w:bCs w:val="1"/>
          <w:sz w:val="30"/>
          <w:szCs w:val="30"/>
          <w:rtl w:val="0"/>
          <w:lang w:val="en-US"/>
        </w:rPr>
        <w:t>T</w:t>
      </w:r>
      <w:r>
        <w:rPr>
          <w:rFonts w:ascii="Arial" w:hAnsi="Arial"/>
          <w:sz w:val="30"/>
          <w:szCs w:val="30"/>
          <w:rtl w:val="0"/>
          <w:lang w:val="en-US"/>
        </w:rPr>
        <w:t xml:space="preserve">o secure a new lease with Hairdresser and make it Net  rent + Outgoings. </w:t>
      </w:r>
      <w:r>
        <w:rPr>
          <w:rFonts w:ascii="Arial" w:hAnsi="Arial"/>
          <w:sz w:val="30"/>
          <w:szCs w:val="30"/>
          <w:rtl w:val="0"/>
          <w:lang w:val="en-US"/>
        </w:rPr>
        <w:t>Later on, opportunity to secure the second tenant on a Net + Outgoings lease.</w:t>
      </w:r>
    </w:p>
    <w:p>
      <w:pPr>
        <w:pStyle w:val="Body"/>
        <w:rPr>
          <w:rFonts w:ascii="Arial" w:cs="Arial" w:hAnsi="Arial" w:eastAsia="Arial"/>
          <w:b w:val="1"/>
          <w:bCs w:val="1"/>
          <w:sz w:val="30"/>
          <w:szCs w:val="30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30"/>
          <w:szCs w:val="30"/>
        </w:rPr>
      </w:pPr>
      <w:r>
        <w:rPr>
          <w:rFonts w:ascii="Arial" w:hAnsi="Arial"/>
          <w:b w:val="1"/>
          <w:bCs w:val="1"/>
          <w:sz w:val="30"/>
          <w:szCs w:val="30"/>
          <w:rtl w:val="0"/>
          <w:lang w:val="en-US"/>
        </w:rPr>
        <w:t>Great location in Ipswich</w:t>
      </w:r>
      <w:r>
        <w:rPr>
          <w:rFonts w:ascii="Arial" w:hAnsi="Arial" w:hint="default"/>
          <w:b w:val="1"/>
          <w:bCs w:val="1"/>
          <w:sz w:val="30"/>
          <w:szCs w:val="30"/>
          <w:rtl w:val="0"/>
          <w:lang w:val="en-US"/>
        </w:rPr>
        <w:t>’</w:t>
      </w:r>
      <w:r>
        <w:rPr>
          <w:rFonts w:ascii="Arial" w:hAnsi="Arial"/>
          <w:b w:val="1"/>
          <w:bCs w:val="1"/>
          <w:sz w:val="30"/>
          <w:szCs w:val="30"/>
          <w:rtl w:val="0"/>
          <w:lang w:val="en-US"/>
        </w:rPr>
        <w:t>s CBD</w:t>
      </w:r>
    </w:p>
    <w:p>
      <w:pPr>
        <w:pStyle w:val="Body"/>
      </w:pPr>
      <w:r>
        <w:rPr>
          <w:rFonts w:ascii="Arial" w:cs="Arial" w:hAnsi="Arial" w:eastAsia="Arial"/>
          <w:b w:val="1"/>
          <w:bCs w:val="1"/>
          <w:sz w:val="30"/>
          <w:szCs w:val="30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86280</wp:posOffset>
            </wp:positionH>
            <wp:positionV relativeFrom="line">
              <wp:posOffset>295751</wp:posOffset>
            </wp:positionV>
            <wp:extent cx="5727700" cy="4058285"/>
            <wp:effectExtent l="0" t="0" r="0" b="0"/>
            <wp:wrapThrough wrapText="bothSides" distL="152400" distR="152400">
              <wp:wrapPolygon edited="1">
                <wp:start x="0" y="0"/>
                <wp:lineTo x="21621" y="0"/>
                <wp:lineTo x="21621" y="21614"/>
                <wp:lineTo x="0" y="21614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106 Brisbane St Ipswich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405828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11900" w:h="16840" w:orient="portrait"/>
      <w:pgMar w:top="1440" w:right="1440" w:bottom="1440" w:left="1440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  <w:style w:type="character" w:styleId="Hyperlink.0">
    <w:name w:val="Hyperlink.0"/>
    <w:basedOn w:val="Hyperlink"/>
    <w:next w:val="Hyperlink.0"/>
    <w:rPr>
      <w:color w:val="0000ff"/>
      <w:u w:val="single" w:color="0000ff"/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